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9F63F" w14:textId="77777777" w:rsidR="00E26D69" w:rsidRDefault="00933E14" w:rsidP="00933E14">
      <w:pPr>
        <w:jc w:val="center"/>
        <w:rPr>
          <w:sz w:val="36"/>
          <w:szCs w:val="36"/>
        </w:rPr>
      </w:pPr>
      <w:r>
        <w:rPr>
          <w:sz w:val="36"/>
          <w:szCs w:val="36"/>
        </w:rPr>
        <w:t>Tumour profiling t</w:t>
      </w:r>
      <w:r w:rsidRPr="00933E14">
        <w:rPr>
          <w:sz w:val="36"/>
          <w:szCs w:val="36"/>
        </w:rPr>
        <w:t xml:space="preserve">ests to </w:t>
      </w:r>
      <w:r>
        <w:rPr>
          <w:sz w:val="36"/>
          <w:szCs w:val="36"/>
        </w:rPr>
        <w:t xml:space="preserve">guide adjuvant </w:t>
      </w:r>
    </w:p>
    <w:p w14:paraId="1588527D" w14:textId="51789924" w:rsidR="00A910A7" w:rsidRDefault="00933E14" w:rsidP="00933E14">
      <w:pPr>
        <w:jc w:val="center"/>
        <w:rPr>
          <w:sz w:val="36"/>
          <w:szCs w:val="36"/>
        </w:rPr>
      </w:pPr>
      <w:r>
        <w:rPr>
          <w:sz w:val="36"/>
          <w:szCs w:val="36"/>
        </w:rPr>
        <w:t>chemotherapy in early breast c</w:t>
      </w:r>
      <w:r w:rsidRPr="00933E14">
        <w:rPr>
          <w:sz w:val="36"/>
          <w:szCs w:val="36"/>
        </w:rPr>
        <w:t>ancer</w:t>
      </w:r>
    </w:p>
    <w:p w14:paraId="29D14DDE" w14:textId="77777777" w:rsidR="00933E14" w:rsidRDefault="00933E14" w:rsidP="00933E14">
      <w:pPr>
        <w:jc w:val="center"/>
        <w:rPr>
          <w:sz w:val="36"/>
          <w:szCs w:val="36"/>
        </w:rPr>
      </w:pPr>
    </w:p>
    <w:p w14:paraId="5DA509ED" w14:textId="6AFDBB9E" w:rsidR="00F00C89" w:rsidRDefault="00933E14" w:rsidP="006B5E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Association of Breast </w:t>
      </w:r>
      <w:r w:rsidR="00E26D69">
        <w:rPr>
          <w:sz w:val="24"/>
          <w:szCs w:val="24"/>
        </w:rPr>
        <w:t xml:space="preserve">Surgery </w:t>
      </w:r>
      <w:r>
        <w:rPr>
          <w:sz w:val="24"/>
          <w:szCs w:val="24"/>
        </w:rPr>
        <w:t>(ABS) is extremely d</w:t>
      </w:r>
      <w:r w:rsidR="009D7532">
        <w:rPr>
          <w:sz w:val="24"/>
          <w:szCs w:val="24"/>
        </w:rPr>
        <w:t>isappointed with the conclusion</w:t>
      </w:r>
      <w:r>
        <w:rPr>
          <w:sz w:val="24"/>
          <w:szCs w:val="24"/>
        </w:rPr>
        <w:t xml:space="preserve"> that NICE has drawn from </w:t>
      </w:r>
      <w:r w:rsidR="00E26D69">
        <w:rPr>
          <w:sz w:val="24"/>
          <w:szCs w:val="24"/>
        </w:rPr>
        <w:t>reviewing the evidence for use of</w:t>
      </w:r>
      <w:r w:rsidR="00E4395D">
        <w:rPr>
          <w:sz w:val="24"/>
          <w:szCs w:val="24"/>
        </w:rPr>
        <w:t xml:space="preserve"> these novel technologies</w:t>
      </w:r>
      <w:r w:rsidR="00E26D69">
        <w:rPr>
          <w:sz w:val="24"/>
          <w:szCs w:val="24"/>
        </w:rPr>
        <w:t xml:space="preserve"> in the NHS</w:t>
      </w:r>
      <w:r w:rsidR="00E4395D">
        <w:rPr>
          <w:sz w:val="24"/>
          <w:szCs w:val="24"/>
        </w:rPr>
        <w:t xml:space="preserve">.  </w:t>
      </w:r>
      <w:r w:rsidR="00E26D69">
        <w:rPr>
          <w:sz w:val="24"/>
          <w:szCs w:val="24"/>
        </w:rPr>
        <w:t xml:space="preserve">NICE </w:t>
      </w:r>
      <w:r w:rsidR="00312939">
        <w:rPr>
          <w:sz w:val="24"/>
          <w:szCs w:val="24"/>
        </w:rPr>
        <w:t>suggest</w:t>
      </w:r>
      <w:r w:rsidR="008C29DC">
        <w:rPr>
          <w:sz w:val="24"/>
          <w:szCs w:val="24"/>
        </w:rPr>
        <w:t xml:space="preserve"> </w:t>
      </w:r>
      <w:r w:rsidR="009D7532">
        <w:rPr>
          <w:sz w:val="24"/>
          <w:szCs w:val="24"/>
        </w:rPr>
        <w:t>that there is not enough evidence to recommend the routine use of these tests</w:t>
      </w:r>
      <w:r w:rsidR="00F00C89">
        <w:rPr>
          <w:sz w:val="24"/>
          <w:szCs w:val="24"/>
        </w:rPr>
        <w:t>. However,</w:t>
      </w:r>
      <w:r w:rsidR="009D7532">
        <w:rPr>
          <w:sz w:val="24"/>
          <w:szCs w:val="24"/>
        </w:rPr>
        <w:t xml:space="preserve"> one such test</w:t>
      </w:r>
      <w:r w:rsidR="00F00C89">
        <w:rPr>
          <w:sz w:val="24"/>
          <w:szCs w:val="24"/>
        </w:rPr>
        <w:t>,</w:t>
      </w:r>
      <w:r w:rsidR="009D7532">
        <w:rPr>
          <w:sz w:val="24"/>
          <w:szCs w:val="24"/>
        </w:rPr>
        <w:t xml:space="preserve"> </w:t>
      </w:r>
      <w:proofErr w:type="spellStart"/>
      <w:r w:rsidR="009D7532">
        <w:rPr>
          <w:sz w:val="24"/>
          <w:szCs w:val="24"/>
        </w:rPr>
        <w:t>Oncotype</w:t>
      </w:r>
      <w:proofErr w:type="spellEnd"/>
      <w:r w:rsidR="009D7532">
        <w:rPr>
          <w:sz w:val="24"/>
          <w:szCs w:val="24"/>
        </w:rPr>
        <w:t xml:space="preserve"> DX</w:t>
      </w:r>
      <w:r w:rsidR="00F00C89">
        <w:rPr>
          <w:sz w:val="24"/>
          <w:szCs w:val="24"/>
        </w:rPr>
        <w:t>,</w:t>
      </w:r>
      <w:r w:rsidR="009D7532">
        <w:rPr>
          <w:sz w:val="24"/>
          <w:szCs w:val="24"/>
        </w:rPr>
        <w:t xml:space="preserve"> has been available </w:t>
      </w:r>
      <w:r w:rsidR="00F00C89">
        <w:rPr>
          <w:sz w:val="24"/>
          <w:szCs w:val="24"/>
        </w:rPr>
        <w:t>i</w:t>
      </w:r>
      <w:r w:rsidR="009D7532">
        <w:rPr>
          <w:sz w:val="24"/>
          <w:szCs w:val="24"/>
        </w:rPr>
        <w:t>n the NHS</w:t>
      </w:r>
      <w:r w:rsidR="00F00C89">
        <w:rPr>
          <w:sz w:val="24"/>
          <w:szCs w:val="24"/>
        </w:rPr>
        <w:t xml:space="preserve"> since it was recommended for clinical use by NICE itself (DG10, 2013)</w:t>
      </w:r>
      <w:r w:rsidR="009D7532">
        <w:rPr>
          <w:sz w:val="24"/>
          <w:szCs w:val="24"/>
        </w:rPr>
        <w:t xml:space="preserve">.  </w:t>
      </w:r>
    </w:p>
    <w:p w14:paraId="1F7A9F7E" w14:textId="50BCA196" w:rsidR="00F00C89" w:rsidRDefault="0039104B" w:rsidP="006B5E83">
      <w:pPr>
        <w:jc w:val="both"/>
        <w:rPr>
          <w:sz w:val="24"/>
          <w:szCs w:val="24"/>
        </w:rPr>
      </w:pPr>
      <w:r>
        <w:rPr>
          <w:sz w:val="24"/>
          <w:szCs w:val="24"/>
        </w:rPr>
        <w:t>There is</w:t>
      </w:r>
      <w:r w:rsidR="00F00C89">
        <w:rPr>
          <w:sz w:val="24"/>
          <w:szCs w:val="24"/>
        </w:rPr>
        <w:t xml:space="preserve"> clear evidence </w:t>
      </w:r>
      <w:r w:rsidR="00E26D69">
        <w:rPr>
          <w:sz w:val="24"/>
          <w:szCs w:val="24"/>
        </w:rPr>
        <w:t>that</w:t>
      </w:r>
      <w:r w:rsidR="00F00C89">
        <w:rPr>
          <w:sz w:val="24"/>
          <w:szCs w:val="24"/>
        </w:rPr>
        <w:t xml:space="preserve"> the use of these tests </w:t>
      </w:r>
      <w:r w:rsidR="00E26D69">
        <w:rPr>
          <w:sz w:val="24"/>
          <w:szCs w:val="24"/>
        </w:rPr>
        <w:t>can</w:t>
      </w:r>
      <w:r w:rsidR="00F00C89">
        <w:rPr>
          <w:sz w:val="24"/>
          <w:szCs w:val="24"/>
        </w:rPr>
        <w:t xml:space="preserve"> reduc</w:t>
      </w:r>
      <w:r w:rsidR="00E26D69">
        <w:rPr>
          <w:sz w:val="24"/>
          <w:szCs w:val="24"/>
        </w:rPr>
        <w:t>e</w:t>
      </w:r>
      <w:r w:rsidR="00F00C89">
        <w:rPr>
          <w:sz w:val="24"/>
          <w:szCs w:val="24"/>
        </w:rPr>
        <w:t xml:space="preserve"> the burden of chemotherapy in women with oestrogen positive lymph node negative </w:t>
      </w:r>
      <w:r w:rsidR="00E26D69">
        <w:rPr>
          <w:sz w:val="24"/>
          <w:szCs w:val="24"/>
        </w:rPr>
        <w:t xml:space="preserve">breast </w:t>
      </w:r>
      <w:r w:rsidR="00F00C89">
        <w:rPr>
          <w:sz w:val="24"/>
          <w:szCs w:val="24"/>
        </w:rPr>
        <w:t>cancers, with the outcome of the tests having real world impact on decision making in the clinic (1-5) including clear examples from the NHS (1).</w:t>
      </w:r>
      <w:r>
        <w:rPr>
          <w:sz w:val="24"/>
          <w:szCs w:val="24"/>
        </w:rPr>
        <w:t xml:space="preserve"> </w:t>
      </w:r>
    </w:p>
    <w:p w14:paraId="3E4568CF" w14:textId="05B37778" w:rsidR="0039104B" w:rsidRDefault="0039104B" w:rsidP="006B5E83">
      <w:pPr>
        <w:jc w:val="both"/>
        <w:rPr>
          <w:sz w:val="24"/>
          <w:szCs w:val="24"/>
        </w:rPr>
      </w:pPr>
      <w:r>
        <w:rPr>
          <w:sz w:val="24"/>
          <w:szCs w:val="24"/>
        </w:rPr>
        <w:t>The evidence favours use of tumour profiling in those group</w:t>
      </w:r>
      <w:r w:rsidR="00E26D69">
        <w:rPr>
          <w:sz w:val="24"/>
          <w:szCs w:val="24"/>
        </w:rPr>
        <w:t>s</w:t>
      </w:r>
      <w:r>
        <w:rPr>
          <w:sz w:val="24"/>
          <w:szCs w:val="24"/>
        </w:rPr>
        <w:t xml:space="preserve"> of patients where the benefits of chemotherapy were previously uncertain and where targeted use of chemotherapy in appropriate patients (as identified by these tests) can result in individualised treatment (6, 7)</w:t>
      </w:r>
      <w:r w:rsidR="00D6468C">
        <w:rPr>
          <w:sz w:val="24"/>
          <w:szCs w:val="24"/>
        </w:rPr>
        <w:t>. This results in financial savings for the health service (1) but</w:t>
      </w:r>
      <w:r w:rsidR="007B214B">
        <w:rPr>
          <w:sz w:val="24"/>
          <w:szCs w:val="24"/>
        </w:rPr>
        <w:t xml:space="preserve"> more</w:t>
      </w:r>
      <w:r w:rsidR="00D6468C">
        <w:rPr>
          <w:sz w:val="24"/>
          <w:szCs w:val="24"/>
        </w:rPr>
        <w:t xml:space="preserve"> importantly, </w:t>
      </w:r>
      <w:r w:rsidR="00E26D69">
        <w:rPr>
          <w:sz w:val="24"/>
          <w:szCs w:val="24"/>
        </w:rPr>
        <w:t xml:space="preserve">it also </w:t>
      </w:r>
      <w:r w:rsidR="00D6468C">
        <w:rPr>
          <w:sz w:val="24"/>
          <w:szCs w:val="24"/>
        </w:rPr>
        <w:t>allows women to be spared the consequences of unnecessary chemotherapy (1 – 7).</w:t>
      </w:r>
      <w:r w:rsidR="00C17429">
        <w:rPr>
          <w:sz w:val="24"/>
          <w:szCs w:val="24"/>
        </w:rPr>
        <w:t xml:space="preserve"> </w:t>
      </w:r>
    </w:p>
    <w:p w14:paraId="78653AA9" w14:textId="7AFF9FD1" w:rsidR="00D6468C" w:rsidRDefault="00D6468C" w:rsidP="006B5E83">
      <w:pPr>
        <w:jc w:val="both"/>
        <w:rPr>
          <w:sz w:val="24"/>
          <w:szCs w:val="24"/>
        </w:rPr>
      </w:pPr>
      <w:r>
        <w:rPr>
          <w:sz w:val="24"/>
          <w:szCs w:val="24"/>
        </w:rPr>
        <w:t>ABS feels that the calculations utilised by NICE in their cost effectiveness analysis are flawed for the following reasons;</w:t>
      </w:r>
    </w:p>
    <w:p w14:paraId="402B21B9" w14:textId="59A2A7BA" w:rsidR="00D6468C" w:rsidRPr="00D6468C" w:rsidRDefault="00D6468C" w:rsidP="00D646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NICE </w:t>
      </w:r>
      <w:r w:rsidRPr="00D6468C">
        <w:rPr>
          <w:sz w:val="24"/>
          <w:szCs w:val="24"/>
        </w:rPr>
        <w:t xml:space="preserve">do not accept that any of the tests predict chemotherapy effect, but apply a model </w:t>
      </w:r>
      <w:r w:rsidR="00CC6E83">
        <w:rPr>
          <w:sz w:val="24"/>
          <w:szCs w:val="24"/>
        </w:rPr>
        <w:t>where</w:t>
      </w:r>
      <w:r w:rsidR="00CC6E83" w:rsidRPr="00D6468C">
        <w:rPr>
          <w:sz w:val="24"/>
          <w:szCs w:val="24"/>
        </w:rPr>
        <w:t xml:space="preserve"> </w:t>
      </w:r>
      <w:r w:rsidRPr="00D6468C">
        <w:rPr>
          <w:sz w:val="24"/>
          <w:szCs w:val="24"/>
        </w:rPr>
        <w:t xml:space="preserve">there is equal benefit of chemotherapy to all patients – we know that is not true </w:t>
      </w:r>
      <w:proofErr w:type="spellStart"/>
      <w:r w:rsidR="00CC6E83">
        <w:rPr>
          <w:sz w:val="24"/>
          <w:szCs w:val="24"/>
        </w:rPr>
        <w:t>eg</w:t>
      </w:r>
      <w:proofErr w:type="spellEnd"/>
      <w:r w:rsidR="00CC6E83">
        <w:rPr>
          <w:sz w:val="24"/>
          <w:szCs w:val="24"/>
        </w:rPr>
        <w:t>,</w:t>
      </w:r>
      <w:r w:rsidRPr="00D6468C">
        <w:rPr>
          <w:sz w:val="24"/>
          <w:szCs w:val="24"/>
        </w:rPr>
        <w:t xml:space="preserve"> histological grade 1 vs grade 3;</w:t>
      </w:r>
    </w:p>
    <w:p w14:paraId="2EE10E5A" w14:textId="0A27D837" w:rsidR="00D6468C" w:rsidRDefault="00D6468C" w:rsidP="00D6468C">
      <w:pPr>
        <w:jc w:val="both"/>
        <w:rPr>
          <w:sz w:val="24"/>
          <w:szCs w:val="24"/>
        </w:rPr>
      </w:pPr>
      <w:r>
        <w:rPr>
          <w:sz w:val="24"/>
          <w:szCs w:val="24"/>
        </w:rPr>
        <w:t>b) NICE</w:t>
      </w:r>
      <w:r w:rsidRPr="00D6468C">
        <w:rPr>
          <w:sz w:val="24"/>
          <w:szCs w:val="24"/>
        </w:rPr>
        <w:t xml:space="preserve"> calculate an artificially high </w:t>
      </w:r>
      <w:r w:rsidR="00CC6E83">
        <w:rPr>
          <w:sz w:val="24"/>
          <w:szCs w:val="24"/>
        </w:rPr>
        <w:t xml:space="preserve">rate of </w:t>
      </w:r>
      <w:r w:rsidRPr="00D6468C">
        <w:rPr>
          <w:sz w:val="24"/>
          <w:szCs w:val="24"/>
        </w:rPr>
        <w:t xml:space="preserve">recurrence even in the lower risk patients, </w:t>
      </w:r>
      <w:r>
        <w:rPr>
          <w:sz w:val="24"/>
          <w:szCs w:val="24"/>
        </w:rPr>
        <w:t xml:space="preserve">creating </w:t>
      </w:r>
      <w:r w:rsidR="00E26D69">
        <w:rPr>
          <w:sz w:val="24"/>
          <w:szCs w:val="24"/>
        </w:rPr>
        <w:t xml:space="preserve">an </w:t>
      </w:r>
      <w:r>
        <w:rPr>
          <w:sz w:val="24"/>
          <w:szCs w:val="24"/>
        </w:rPr>
        <w:t>erroneous impression</w:t>
      </w:r>
      <w:r w:rsidRPr="00D6468C">
        <w:rPr>
          <w:sz w:val="24"/>
          <w:szCs w:val="24"/>
        </w:rPr>
        <w:t xml:space="preserve"> that </w:t>
      </w:r>
      <w:r>
        <w:rPr>
          <w:sz w:val="24"/>
          <w:szCs w:val="24"/>
        </w:rPr>
        <w:t>withholding</w:t>
      </w:r>
      <w:r w:rsidRPr="00D6468C">
        <w:rPr>
          <w:sz w:val="24"/>
          <w:szCs w:val="24"/>
        </w:rPr>
        <w:t xml:space="preserve"> chemotherapy even to these women is </w:t>
      </w:r>
      <w:r>
        <w:rPr>
          <w:sz w:val="24"/>
          <w:szCs w:val="24"/>
        </w:rPr>
        <w:t>detrimental to</w:t>
      </w:r>
      <w:r w:rsidRPr="00D6468C">
        <w:rPr>
          <w:sz w:val="24"/>
          <w:szCs w:val="24"/>
        </w:rPr>
        <w:t xml:space="preserve"> patient outcome (in absolute and relative senses)</w:t>
      </w:r>
      <w:r>
        <w:rPr>
          <w:sz w:val="24"/>
          <w:szCs w:val="24"/>
        </w:rPr>
        <w:t>. We know</w:t>
      </w:r>
      <w:r w:rsidR="00325870">
        <w:rPr>
          <w:sz w:val="24"/>
          <w:szCs w:val="24"/>
        </w:rPr>
        <w:t xml:space="preserve"> that</w:t>
      </w:r>
      <w:r>
        <w:rPr>
          <w:sz w:val="24"/>
          <w:szCs w:val="24"/>
        </w:rPr>
        <w:t xml:space="preserve"> this is not true.</w:t>
      </w:r>
      <w:r w:rsidR="00785C71" w:rsidRPr="00785C71">
        <w:rPr>
          <w:sz w:val="24"/>
          <w:szCs w:val="24"/>
        </w:rPr>
        <w:t xml:space="preserve"> </w:t>
      </w:r>
      <w:r w:rsidR="00785C71">
        <w:rPr>
          <w:sz w:val="24"/>
          <w:szCs w:val="24"/>
        </w:rPr>
        <w:t xml:space="preserve">The </w:t>
      </w:r>
      <w:proofErr w:type="spellStart"/>
      <w:r w:rsidR="00785C71">
        <w:rPr>
          <w:sz w:val="24"/>
          <w:szCs w:val="24"/>
        </w:rPr>
        <w:t>TaylorX</w:t>
      </w:r>
      <w:proofErr w:type="spellEnd"/>
      <w:r w:rsidR="00785C71">
        <w:rPr>
          <w:sz w:val="24"/>
          <w:szCs w:val="24"/>
        </w:rPr>
        <w:t>, a multicentre pros</w:t>
      </w:r>
      <w:bookmarkStart w:id="0" w:name="_GoBack"/>
      <w:bookmarkEnd w:id="0"/>
      <w:r w:rsidR="00785C71">
        <w:rPr>
          <w:sz w:val="24"/>
          <w:szCs w:val="24"/>
        </w:rPr>
        <w:t xml:space="preserve">pective study of over 10 000 women, showed that low risk patients, as identified by a low </w:t>
      </w:r>
      <w:proofErr w:type="spellStart"/>
      <w:r w:rsidR="00785C71">
        <w:rPr>
          <w:sz w:val="24"/>
          <w:szCs w:val="24"/>
        </w:rPr>
        <w:t>Oncotype</w:t>
      </w:r>
      <w:proofErr w:type="spellEnd"/>
      <w:r w:rsidR="00785C71">
        <w:rPr>
          <w:sz w:val="24"/>
          <w:szCs w:val="24"/>
        </w:rPr>
        <w:t xml:space="preserve"> DX score, could be safely treated with hormonal therapy alone. These patients avoided the need for chemotherapy yet had a less than 1% risk of distant recurrence at 5</w:t>
      </w:r>
      <w:r w:rsidR="00616858">
        <w:rPr>
          <w:sz w:val="24"/>
          <w:szCs w:val="24"/>
        </w:rPr>
        <w:t xml:space="preserve"> </w:t>
      </w:r>
      <w:r w:rsidR="00785C71">
        <w:rPr>
          <w:sz w:val="24"/>
          <w:szCs w:val="24"/>
        </w:rPr>
        <w:t>years (8).</w:t>
      </w:r>
    </w:p>
    <w:p w14:paraId="328326C3" w14:textId="5B1B3CDC" w:rsidR="00D6468C" w:rsidRDefault="00D6468C" w:rsidP="00D646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NICE assume that, in an economic sense, </w:t>
      </w:r>
      <w:r w:rsidRPr="00D6468C">
        <w:rPr>
          <w:sz w:val="24"/>
          <w:szCs w:val="24"/>
        </w:rPr>
        <w:t xml:space="preserve">giving chemotherapy is inherently a "good" thing across the board if </w:t>
      </w:r>
      <w:r>
        <w:rPr>
          <w:sz w:val="24"/>
          <w:szCs w:val="24"/>
        </w:rPr>
        <w:t>a patient</w:t>
      </w:r>
      <w:r w:rsidR="00325870">
        <w:rPr>
          <w:sz w:val="24"/>
          <w:szCs w:val="24"/>
        </w:rPr>
        <w:t>’</w:t>
      </w:r>
      <w:r>
        <w:rPr>
          <w:sz w:val="24"/>
          <w:szCs w:val="24"/>
        </w:rPr>
        <w:t>s</w:t>
      </w:r>
      <w:r w:rsidRPr="00D6468C">
        <w:rPr>
          <w:sz w:val="24"/>
          <w:szCs w:val="24"/>
        </w:rPr>
        <w:t xml:space="preserve"> risk of recurrence is high enough.</w:t>
      </w:r>
      <w:r>
        <w:rPr>
          <w:sz w:val="24"/>
          <w:szCs w:val="24"/>
        </w:rPr>
        <w:t xml:space="preserve"> This does not apply universally. Multidisciplinary teams will have in depth knowledge of individu</w:t>
      </w:r>
      <w:r w:rsidR="009D422E">
        <w:rPr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 w:rsidR="007B214B">
        <w:rPr>
          <w:sz w:val="24"/>
          <w:szCs w:val="24"/>
        </w:rPr>
        <w:t xml:space="preserve">patients </w:t>
      </w:r>
      <w:r>
        <w:rPr>
          <w:sz w:val="24"/>
          <w:szCs w:val="24"/>
        </w:rPr>
        <w:t xml:space="preserve">and be able </w:t>
      </w:r>
      <w:r w:rsidR="007B214B">
        <w:rPr>
          <w:sz w:val="24"/>
          <w:szCs w:val="24"/>
        </w:rPr>
        <w:t xml:space="preserve">to </w:t>
      </w:r>
      <w:r>
        <w:rPr>
          <w:sz w:val="24"/>
          <w:szCs w:val="24"/>
        </w:rPr>
        <w:t>assess</w:t>
      </w:r>
      <w:r w:rsidR="00AC539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AC5391">
        <w:rPr>
          <w:sz w:val="24"/>
          <w:szCs w:val="24"/>
        </w:rPr>
        <w:t xml:space="preserve">with the addition of tumour profiling test outcomes, </w:t>
      </w:r>
      <w:r>
        <w:rPr>
          <w:sz w:val="24"/>
          <w:szCs w:val="24"/>
        </w:rPr>
        <w:t xml:space="preserve">the value of chemotherapy </w:t>
      </w:r>
      <w:r w:rsidR="007B214B">
        <w:rPr>
          <w:sz w:val="24"/>
          <w:szCs w:val="24"/>
        </w:rPr>
        <w:t xml:space="preserve">in individual </w:t>
      </w:r>
      <w:r w:rsidR="00AC5391">
        <w:rPr>
          <w:sz w:val="24"/>
          <w:szCs w:val="24"/>
        </w:rPr>
        <w:t>patients (</w:t>
      </w:r>
      <w:r w:rsidR="00785C71">
        <w:rPr>
          <w:sz w:val="24"/>
          <w:szCs w:val="24"/>
        </w:rPr>
        <w:t>9</w:t>
      </w:r>
      <w:r w:rsidR="00AC5391">
        <w:rPr>
          <w:sz w:val="24"/>
          <w:szCs w:val="24"/>
        </w:rPr>
        <w:t>).</w:t>
      </w:r>
      <w:r w:rsidR="00C17429" w:rsidRPr="00C17429">
        <w:rPr>
          <w:sz w:val="24"/>
          <w:szCs w:val="24"/>
        </w:rPr>
        <w:t xml:space="preserve"> </w:t>
      </w:r>
    </w:p>
    <w:p w14:paraId="2E9AC576" w14:textId="77777777" w:rsidR="00AC5391" w:rsidRDefault="00AC5391" w:rsidP="006B5E83">
      <w:pPr>
        <w:jc w:val="both"/>
        <w:rPr>
          <w:sz w:val="24"/>
          <w:szCs w:val="24"/>
        </w:rPr>
      </w:pPr>
    </w:p>
    <w:p w14:paraId="13050774" w14:textId="77777777" w:rsidR="00D55463" w:rsidRDefault="00325870" w:rsidP="006B5E83">
      <w:pPr>
        <w:jc w:val="both"/>
        <w:rPr>
          <w:sz w:val="24"/>
          <w:szCs w:val="24"/>
        </w:rPr>
      </w:pPr>
      <w:r>
        <w:rPr>
          <w:sz w:val="24"/>
          <w:szCs w:val="24"/>
        </w:rPr>
        <w:t>ABS is of the opinion that t</w:t>
      </w:r>
      <w:r w:rsidR="001F5F01">
        <w:rPr>
          <w:sz w:val="24"/>
          <w:szCs w:val="24"/>
        </w:rPr>
        <w:t xml:space="preserve">he withdrawal of the availability of these tests </w:t>
      </w:r>
      <w:r>
        <w:rPr>
          <w:sz w:val="24"/>
          <w:szCs w:val="24"/>
        </w:rPr>
        <w:t>i</w:t>
      </w:r>
      <w:r w:rsidR="001F5F01">
        <w:rPr>
          <w:sz w:val="24"/>
          <w:szCs w:val="24"/>
        </w:rPr>
        <w:t>n the NHS will have a significant impact on our ability to tailor treatments to the</w:t>
      </w:r>
      <w:r w:rsidR="00312939">
        <w:rPr>
          <w:sz w:val="24"/>
          <w:szCs w:val="24"/>
        </w:rPr>
        <w:t xml:space="preserve"> individual</w:t>
      </w:r>
      <w:r w:rsidR="001F5F01">
        <w:rPr>
          <w:sz w:val="24"/>
          <w:szCs w:val="24"/>
        </w:rPr>
        <w:t xml:space="preserve"> patien</w:t>
      </w:r>
      <w:r w:rsidR="00312939">
        <w:rPr>
          <w:sz w:val="24"/>
          <w:szCs w:val="24"/>
        </w:rPr>
        <w:t>t</w:t>
      </w:r>
      <w:r w:rsidR="001F5F01">
        <w:rPr>
          <w:sz w:val="24"/>
          <w:szCs w:val="24"/>
        </w:rPr>
        <w:t xml:space="preserve"> and </w:t>
      </w:r>
      <w:r>
        <w:rPr>
          <w:sz w:val="24"/>
          <w:szCs w:val="24"/>
        </w:rPr>
        <w:t>be</w:t>
      </w:r>
      <w:r w:rsidR="001F5F01">
        <w:rPr>
          <w:sz w:val="24"/>
          <w:szCs w:val="24"/>
        </w:rPr>
        <w:t xml:space="preserve"> a retrograde step in the management of breast cancer. </w:t>
      </w:r>
      <w:r w:rsidR="00312939">
        <w:rPr>
          <w:sz w:val="24"/>
          <w:szCs w:val="24"/>
        </w:rPr>
        <w:t xml:space="preserve"> </w:t>
      </w:r>
      <w:r w:rsidR="00616858">
        <w:rPr>
          <w:sz w:val="24"/>
          <w:szCs w:val="24"/>
        </w:rPr>
        <w:t xml:space="preserve">Patients will be denied the opportunity to avoid unnecessary chemotherapy and the toxicity accompanying this. In addition, those women identified as high risk by genomic testing </w:t>
      </w:r>
      <w:r w:rsidR="00964E70">
        <w:rPr>
          <w:sz w:val="24"/>
          <w:szCs w:val="24"/>
        </w:rPr>
        <w:t>will be denied this extra valuable information to help them make their choices</w:t>
      </w:r>
      <w:r w:rsidR="00EC5A12">
        <w:rPr>
          <w:sz w:val="24"/>
          <w:szCs w:val="24"/>
        </w:rPr>
        <w:t xml:space="preserve"> (10)</w:t>
      </w:r>
      <w:r w:rsidR="00964E70">
        <w:rPr>
          <w:sz w:val="24"/>
          <w:szCs w:val="24"/>
        </w:rPr>
        <w:t>.</w:t>
      </w:r>
    </w:p>
    <w:p w14:paraId="07D2A458" w14:textId="4CCEA23B" w:rsidR="00933E14" w:rsidRDefault="00964E70" w:rsidP="006B5E83">
      <w:pPr>
        <w:jc w:val="both"/>
        <w:rPr>
          <w:sz w:val="24"/>
          <w:szCs w:val="24"/>
        </w:rPr>
      </w:pPr>
      <w:r>
        <w:rPr>
          <w:sz w:val="24"/>
          <w:szCs w:val="24"/>
        </w:rPr>
        <w:t>The analysis performed by NICE is flawed as describe</w:t>
      </w:r>
      <w:r w:rsidR="00C67F85">
        <w:rPr>
          <w:sz w:val="24"/>
          <w:szCs w:val="24"/>
        </w:rPr>
        <w:t>d</w:t>
      </w:r>
      <w:r>
        <w:rPr>
          <w:sz w:val="24"/>
          <w:szCs w:val="24"/>
        </w:rPr>
        <w:t xml:space="preserve"> above. </w:t>
      </w:r>
      <w:r w:rsidR="00312939">
        <w:rPr>
          <w:sz w:val="24"/>
          <w:szCs w:val="24"/>
        </w:rPr>
        <w:t>We hope that this decision will be reconsidered</w:t>
      </w:r>
      <w:r w:rsidR="00AC5391">
        <w:rPr>
          <w:sz w:val="24"/>
          <w:szCs w:val="24"/>
        </w:rPr>
        <w:t>.</w:t>
      </w:r>
    </w:p>
    <w:p w14:paraId="55213F44" w14:textId="77777777" w:rsidR="00964E70" w:rsidRDefault="00964E70" w:rsidP="006B5E83">
      <w:pPr>
        <w:jc w:val="both"/>
        <w:rPr>
          <w:sz w:val="24"/>
          <w:szCs w:val="24"/>
        </w:rPr>
      </w:pPr>
    </w:p>
    <w:p w14:paraId="7784E599" w14:textId="04254DB9" w:rsidR="00964E70" w:rsidRPr="00964E70" w:rsidRDefault="00964E70" w:rsidP="006B5E83">
      <w:pPr>
        <w:jc w:val="both"/>
        <w:rPr>
          <w:b/>
          <w:sz w:val="24"/>
          <w:szCs w:val="24"/>
        </w:rPr>
      </w:pPr>
      <w:r w:rsidRPr="00964E70">
        <w:rPr>
          <w:b/>
          <w:sz w:val="24"/>
          <w:szCs w:val="24"/>
        </w:rPr>
        <w:t xml:space="preserve">The Association of Breast Surgery represents almost 1600 surgeons and nurses involved in the diagnosis, treatment and management of women with breast cancer throughout the United Kingdom. The above statement </w:t>
      </w:r>
      <w:r w:rsidR="00D55463">
        <w:rPr>
          <w:b/>
          <w:sz w:val="24"/>
          <w:szCs w:val="24"/>
        </w:rPr>
        <w:t>distils</w:t>
      </w:r>
      <w:r w:rsidR="00D55463" w:rsidRPr="00964E70">
        <w:rPr>
          <w:b/>
          <w:sz w:val="24"/>
          <w:szCs w:val="24"/>
        </w:rPr>
        <w:t xml:space="preserve"> </w:t>
      </w:r>
      <w:r w:rsidRPr="00964E70">
        <w:rPr>
          <w:b/>
          <w:sz w:val="24"/>
          <w:szCs w:val="24"/>
        </w:rPr>
        <w:t>the widespread concerns relayed to us by our members.</w:t>
      </w:r>
    </w:p>
    <w:p w14:paraId="3D06E661" w14:textId="77777777" w:rsidR="00BE5738" w:rsidRDefault="00BE5738" w:rsidP="006B5E83">
      <w:pPr>
        <w:jc w:val="both"/>
        <w:rPr>
          <w:sz w:val="24"/>
          <w:szCs w:val="24"/>
        </w:rPr>
      </w:pPr>
    </w:p>
    <w:p w14:paraId="36F780F6" w14:textId="4CC0DC79" w:rsidR="00F00C89" w:rsidRDefault="00325870" w:rsidP="006B5E83">
      <w:pPr>
        <w:jc w:val="both"/>
        <w:rPr>
          <w:sz w:val="24"/>
          <w:szCs w:val="24"/>
        </w:rPr>
      </w:pPr>
      <w:r>
        <w:rPr>
          <w:sz w:val="24"/>
          <w:szCs w:val="24"/>
        </w:rPr>
        <w:t>References</w:t>
      </w:r>
    </w:p>
    <w:p w14:paraId="501B31A9" w14:textId="77777777" w:rsidR="00F00C89" w:rsidRPr="00F00C89" w:rsidRDefault="00F00C89" w:rsidP="00F00C89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F00C89">
        <w:rPr>
          <w:sz w:val="24"/>
          <w:szCs w:val="24"/>
        </w:rPr>
        <w:t xml:space="preserve"> </w:t>
      </w:r>
      <w:proofErr w:type="spellStart"/>
      <w:r w:rsidRPr="00F00C89">
        <w:rPr>
          <w:sz w:val="24"/>
          <w:szCs w:val="24"/>
        </w:rPr>
        <w:t>Loncaster</w:t>
      </w:r>
      <w:proofErr w:type="spellEnd"/>
      <w:r w:rsidRPr="00F00C89">
        <w:rPr>
          <w:sz w:val="24"/>
          <w:szCs w:val="24"/>
        </w:rPr>
        <w:t xml:space="preserve"> J, Armstrong A, Howell S, et al: Impact of </w:t>
      </w:r>
      <w:proofErr w:type="spellStart"/>
      <w:r w:rsidRPr="00F00C89">
        <w:rPr>
          <w:sz w:val="24"/>
          <w:szCs w:val="24"/>
        </w:rPr>
        <w:t>Oncotype</w:t>
      </w:r>
      <w:proofErr w:type="spellEnd"/>
      <w:r w:rsidRPr="00F00C89">
        <w:rPr>
          <w:sz w:val="24"/>
          <w:szCs w:val="24"/>
        </w:rPr>
        <w:t xml:space="preserve"> DX breast recurrence score testing on adjuvant chemotherapy use in early breast cancer: Real world experience in Greater Manchester, UK. </w:t>
      </w:r>
      <w:proofErr w:type="spellStart"/>
      <w:r w:rsidRPr="00F00C89">
        <w:rPr>
          <w:sz w:val="24"/>
          <w:szCs w:val="24"/>
        </w:rPr>
        <w:t>Eur</w:t>
      </w:r>
      <w:proofErr w:type="spellEnd"/>
      <w:r w:rsidRPr="00F00C89">
        <w:rPr>
          <w:sz w:val="24"/>
          <w:szCs w:val="24"/>
        </w:rPr>
        <w:t xml:space="preserve"> J </w:t>
      </w:r>
      <w:proofErr w:type="spellStart"/>
      <w:r w:rsidRPr="00F00C89">
        <w:rPr>
          <w:sz w:val="24"/>
          <w:szCs w:val="24"/>
        </w:rPr>
        <w:t>Surg</w:t>
      </w:r>
      <w:proofErr w:type="spellEnd"/>
      <w:r w:rsidRPr="00F00C89">
        <w:rPr>
          <w:sz w:val="24"/>
          <w:szCs w:val="24"/>
        </w:rPr>
        <w:t xml:space="preserve"> </w:t>
      </w:r>
      <w:proofErr w:type="spellStart"/>
      <w:r w:rsidRPr="00F00C89">
        <w:rPr>
          <w:sz w:val="24"/>
          <w:szCs w:val="24"/>
        </w:rPr>
        <w:t>Oncol</w:t>
      </w:r>
      <w:proofErr w:type="spellEnd"/>
      <w:r w:rsidRPr="00F00C89">
        <w:rPr>
          <w:sz w:val="24"/>
          <w:szCs w:val="24"/>
        </w:rPr>
        <w:t xml:space="preserve"> 43:931-937, 2017.</w:t>
      </w:r>
    </w:p>
    <w:p w14:paraId="2C256A94" w14:textId="77777777" w:rsidR="00F00C89" w:rsidRPr="00F00C89" w:rsidRDefault="00F00C89" w:rsidP="00F00C89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F00C89">
        <w:rPr>
          <w:sz w:val="24"/>
          <w:szCs w:val="24"/>
        </w:rPr>
        <w:t xml:space="preserve"> Geffen DB, Abu-</w:t>
      </w:r>
      <w:proofErr w:type="spellStart"/>
      <w:r w:rsidRPr="00F00C89">
        <w:rPr>
          <w:sz w:val="24"/>
          <w:szCs w:val="24"/>
        </w:rPr>
        <w:t>Ghanem</w:t>
      </w:r>
      <w:proofErr w:type="spellEnd"/>
      <w:r w:rsidRPr="00F00C89">
        <w:rPr>
          <w:sz w:val="24"/>
          <w:szCs w:val="24"/>
        </w:rPr>
        <w:t xml:space="preserve"> S, Sion-Vardy N, et al: The impact of the 21-gene recurrence score assay on decision making about adjuvant chemotherapy in early-stage </w:t>
      </w:r>
      <w:proofErr w:type="spellStart"/>
      <w:r w:rsidRPr="00F00C89">
        <w:rPr>
          <w:sz w:val="24"/>
          <w:szCs w:val="24"/>
        </w:rPr>
        <w:t>estrogen</w:t>
      </w:r>
      <w:proofErr w:type="spellEnd"/>
      <w:r w:rsidRPr="00F00C89">
        <w:rPr>
          <w:sz w:val="24"/>
          <w:szCs w:val="24"/>
        </w:rPr>
        <w:t xml:space="preserve">-receptor-positive breast cancer in an oncology practice with a unified treatment policy. Ann </w:t>
      </w:r>
      <w:proofErr w:type="spellStart"/>
      <w:r w:rsidRPr="00F00C89">
        <w:rPr>
          <w:sz w:val="24"/>
          <w:szCs w:val="24"/>
        </w:rPr>
        <w:t>Oncol</w:t>
      </w:r>
      <w:proofErr w:type="spellEnd"/>
      <w:r w:rsidRPr="00F00C89">
        <w:rPr>
          <w:sz w:val="24"/>
          <w:szCs w:val="24"/>
        </w:rPr>
        <w:t xml:space="preserve"> 22:2381-2386, 2011.</w:t>
      </w:r>
    </w:p>
    <w:p w14:paraId="086472AA" w14:textId="77777777" w:rsidR="00F00C89" w:rsidRPr="00F00C89" w:rsidRDefault="00F00C89" w:rsidP="00F00C89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F00C89">
        <w:rPr>
          <w:sz w:val="24"/>
          <w:szCs w:val="24"/>
        </w:rPr>
        <w:t xml:space="preserve"> Joh JE, Esposito NN, </w:t>
      </w:r>
      <w:proofErr w:type="spellStart"/>
      <w:r w:rsidRPr="00F00C89">
        <w:rPr>
          <w:sz w:val="24"/>
          <w:szCs w:val="24"/>
        </w:rPr>
        <w:t>Kiluk</w:t>
      </w:r>
      <w:proofErr w:type="spellEnd"/>
      <w:r w:rsidRPr="00F00C89">
        <w:rPr>
          <w:sz w:val="24"/>
          <w:szCs w:val="24"/>
        </w:rPr>
        <w:t xml:space="preserve"> JV, et al: The effect of </w:t>
      </w:r>
      <w:proofErr w:type="spellStart"/>
      <w:r w:rsidRPr="00F00C89">
        <w:rPr>
          <w:sz w:val="24"/>
          <w:szCs w:val="24"/>
        </w:rPr>
        <w:t>Oncotype</w:t>
      </w:r>
      <w:proofErr w:type="spellEnd"/>
      <w:r w:rsidRPr="00F00C89">
        <w:rPr>
          <w:sz w:val="24"/>
          <w:szCs w:val="24"/>
        </w:rPr>
        <w:t xml:space="preserve"> DX recurrence score on treatment recommendations for patients with </w:t>
      </w:r>
      <w:proofErr w:type="spellStart"/>
      <w:r w:rsidRPr="00F00C89">
        <w:rPr>
          <w:sz w:val="24"/>
          <w:szCs w:val="24"/>
        </w:rPr>
        <w:t>estrogen</w:t>
      </w:r>
      <w:proofErr w:type="spellEnd"/>
      <w:r w:rsidRPr="00F00C89">
        <w:rPr>
          <w:sz w:val="24"/>
          <w:szCs w:val="24"/>
        </w:rPr>
        <w:t xml:space="preserve"> receptor-positive early stage breast cancer and correlation with estimation of recurrence risk by breast cancer specialists. Oncologist 16:1520-1526, 2011.</w:t>
      </w:r>
    </w:p>
    <w:p w14:paraId="71DFF0FD" w14:textId="77777777" w:rsidR="00F00C89" w:rsidRPr="00F00C89" w:rsidRDefault="00F00C89" w:rsidP="00F00C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 </w:t>
      </w:r>
      <w:r w:rsidRPr="00F00C89">
        <w:rPr>
          <w:sz w:val="24"/>
          <w:szCs w:val="24"/>
        </w:rPr>
        <w:t xml:space="preserve">Lo SS, </w:t>
      </w:r>
      <w:proofErr w:type="spellStart"/>
      <w:r w:rsidRPr="00F00C89">
        <w:rPr>
          <w:sz w:val="24"/>
          <w:szCs w:val="24"/>
        </w:rPr>
        <w:t>Mumby</w:t>
      </w:r>
      <w:proofErr w:type="spellEnd"/>
      <w:r w:rsidRPr="00F00C89">
        <w:rPr>
          <w:sz w:val="24"/>
          <w:szCs w:val="24"/>
        </w:rPr>
        <w:t xml:space="preserve"> PB, Norton J, et al: Prospective </w:t>
      </w:r>
      <w:proofErr w:type="spellStart"/>
      <w:r w:rsidRPr="00F00C89">
        <w:rPr>
          <w:sz w:val="24"/>
          <w:szCs w:val="24"/>
        </w:rPr>
        <w:t>multicenter</w:t>
      </w:r>
      <w:proofErr w:type="spellEnd"/>
      <w:r w:rsidRPr="00F00C89">
        <w:rPr>
          <w:sz w:val="24"/>
          <w:szCs w:val="24"/>
        </w:rPr>
        <w:t xml:space="preserve"> study of the impact of the 21-gene recurrence score assay on medical oncologist and patient adjuvant breast cancer treatment selection. J </w:t>
      </w:r>
      <w:proofErr w:type="spellStart"/>
      <w:r w:rsidRPr="00F00C89">
        <w:rPr>
          <w:sz w:val="24"/>
          <w:szCs w:val="24"/>
        </w:rPr>
        <w:t>Clin</w:t>
      </w:r>
      <w:proofErr w:type="spellEnd"/>
      <w:r w:rsidRPr="00F00C89">
        <w:rPr>
          <w:sz w:val="24"/>
          <w:szCs w:val="24"/>
        </w:rPr>
        <w:t xml:space="preserve"> </w:t>
      </w:r>
      <w:proofErr w:type="spellStart"/>
      <w:r w:rsidRPr="00F00C89">
        <w:rPr>
          <w:sz w:val="24"/>
          <w:szCs w:val="24"/>
        </w:rPr>
        <w:t>Oncol</w:t>
      </w:r>
      <w:proofErr w:type="spellEnd"/>
      <w:r w:rsidRPr="00F00C89">
        <w:rPr>
          <w:sz w:val="24"/>
          <w:szCs w:val="24"/>
        </w:rPr>
        <w:t xml:space="preserve"> 28:1671-1676, 2010.</w:t>
      </w:r>
    </w:p>
    <w:p w14:paraId="574FC7DE" w14:textId="77777777" w:rsidR="00F00C89" w:rsidRDefault="00F00C89" w:rsidP="00F00C89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F00C89">
        <w:rPr>
          <w:sz w:val="24"/>
          <w:szCs w:val="24"/>
        </w:rPr>
        <w:t xml:space="preserve"> </w:t>
      </w:r>
      <w:proofErr w:type="spellStart"/>
      <w:r w:rsidRPr="00F00C89">
        <w:rPr>
          <w:sz w:val="24"/>
          <w:szCs w:val="24"/>
        </w:rPr>
        <w:t>Partin</w:t>
      </w:r>
      <w:proofErr w:type="spellEnd"/>
      <w:r w:rsidRPr="00F00C89">
        <w:rPr>
          <w:sz w:val="24"/>
          <w:szCs w:val="24"/>
        </w:rPr>
        <w:t xml:space="preserve"> JF, </w:t>
      </w:r>
      <w:proofErr w:type="spellStart"/>
      <w:r w:rsidRPr="00F00C89">
        <w:rPr>
          <w:sz w:val="24"/>
          <w:szCs w:val="24"/>
        </w:rPr>
        <w:t>Mamounas</w:t>
      </w:r>
      <w:proofErr w:type="spellEnd"/>
      <w:r w:rsidRPr="00F00C89">
        <w:rPr>
          <w:sz w:val="24"/>
          <w:szCs w:val="24"/>
        </w:rPr>
        <w:t xml:space="preserve"> EP: Impact of the 21-gene recurrence score assay compared with standard </w:t>
      </w:r>
      <w:proofErr w:type="spellStart"/>
      <w:r w:rsidRPr="00F00C89">
        <w:rPr>
          <w:sz w:val="24"/>
          <w:szCs w:val="24"/>
        </w:rPr>
        <w:t>clinicopathologic</w:t>
      </w:r>
      <w:proofErr w:type="spellEnd"/>
      <w:r w:rsidRPr="00F00C89">
        <w:rPr>
          <w:sz w:val="24"/>
          <w:szCs w:val="24"/>
        </w:rPr>
        <w:t xml:space="preserve"> guidelines in adjuvant therapy selection for node-negative, </w:t>
      </w:r>
      <w:proofErr w:type="spellStart"/>
      <w:r w:rsidRPr="00F00C89">
        <w:rPr>
          <w:sz w:val="24"/>
          <w:szCs w:val="24"/>
        </w:rPr>
        <w:t>estrogen</w:t>
      </w:r>
      <w:proofErr w:type="spellEnd"/>
      <w:r w:rsidRPr="00F00C89">
        <w:rPr>
          <w:sz w:val="24"/>
          <w:szCs w:val="24"/>
        </w:rPr>
        <w:t xml:space="preserve"> receptor-positive breast cancer. Ann </w:t>
      </w:r>
      <w:proofErr w:type="spellStart"/>
      <w:r w:rsidRPr="00F00C89">
        <w:rPr>
          <w:sz w:val="24"/>
          <w:szCs w:val="24"/>
        </w:rPr>
        <w:t>Surg</w:t>
      </w:r>
      <w:proofErr w:type="spellEnd"/>
      <w:r w:rsidRPr="00F00C89">
        <w:rPr>
          <w:sz w:val="24"/>
          <w:szCs w:val="24"/>
        </w:rPr>
        <w:t xml:space="preserve"> </w:t>
      </w:r>
      <w:proofErr w:type="spellStart"/>
      <w:r w:rsidRPr="00F00C89">
        <w:rPr>
          <w:sz w:val="24"/>
          <w:szCs w:val="24"/>
        </w:rPr>
        <w:t>Oncol</w:t>
      </w:r>
      <w:proofErr w:type="spellEnd"/>
      <w:r w:rsidRPr="00F00C89">
        <w:rPr>
          <w:sz w:val="24"/>
          <w:szCs w:val="24"/>
        </w:rPr>
        <w:t xml:space="preserve"> 18:3399-3406, 2011.</w:t>
      </w:r>
    </w:p>
    <w:p w14:paraId="3F6157E7" w14:textId="77777777" w:rsidR="0039104B" w:rsidRPr="0039104B" w:rsidRDefault="00C9688D" w:rsidP="0039104B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6  </w:t>
      </w:r>
      <w:r w:rsidR="0039104B" w:rsidRPr="0039104B">
        <w:rPr>
          <w:sz w:val="24"/>
          <w:szCs w:val="24"/>
        </w:rPr>
        <w:t>de Boer</w:t>
      </w:r>
      <w:r>
        <w:rPr>
          <w:sz w:val="24"/>
          <w:szCs w:val="24"/>
        </w:rPr>
        <w:t xml:space="preserve"> RH, </w:t>
      </w:r>
      <w:r w:rsidR="0039104B" w:rsidRPr="0039104B">
        <w:rPr>
          <w:sz w:val="24"/>
          <w:szCs w:val="24"/>
        </w:rPr>
        <w:t>Baker</w:t>
      </w:r>
      <w:r>
        <w:rPr>
          <w:sz w:val="24"/>
          <w:szCs w:val="24"/>
        </w:rPr>
        <w:t xml:space="preserve"> C, </w:t>
      </w:r>
      <w:r w:rsidR="0039104B" w:rsidRPr="0039104B">
        <w:rPr>
          <w:sz w:val="24"/>
          <w:szCs w:val="24"/>
        </w:rPr>
        <w:t>Speakman</w:t>
      </w:r>
      <w:r>
        <w:rPr>
          <w:sz w:val="24"/>
          <w:szCs w:val="24"/>
        </w:rPr>
        <w:t xml:space="preserve"> D</w:t>
      </w:r>
      <w:r w:rsidR="0039104B" w:rsidRPr="0039104B">
        <w:rPr>
          <w:sz w:val="24"/>
          <w:szCs w:val="24"/>
        </w:rPr>
        <w:t>, et al.</w:t>
      </w:r>
      <w:r>
        <w:rPr>
          <w:sz w:val="24"/>
          <w:szCs w:val="24"/>
        </w:rPr>
        <w:t xml:space="preserve"> </w:t>
      </w:r>
      <w:r w:rsidR="0039104B" w:rsidRPr="0039104B">
        <w:rPr>
          <w:sz w:val="24"/>
          <w:szCs w:val="24"/>
        </w:rPr>
        <w:t>The impact of a genomic assay (</w:t>
      </w:r>
      <w:proofErr w:type="spellStart"/>
      <w:r w:rsidR="0039104B" w:rsidRPr="0039104B">
        <w:rPr>
          <w:sz w:val="24"/>
          <w:szCs w:val="24"/>
        </w:rPr>
        <w:t>Oncotype</w:t>
      </w:r>
      <w:proofErr w:type="spellEnd"/>
      <w:r w:rsidR="0039104B" w:rsidRPr="0039104B">
        <w:rPr>
          <w:sz w:val="24"/>
          <w:szCs w:val="24"/>
        </w:rPr>
        <w:t xml:space="preserve"> DX) on adjuvant treatment recommendations in early breast cancer</w:t>
      </w:r>
      <w:r>
        <w:rPr>
          <w:sz w:val="24"/>
          <w:szCs w:val="24"/>
        </w:rPr>
        <w:t xml:space="preserve">. </w:t>
      </w:r>
      <w:r w:rsidR="0039104B" w:rsidRPr="0039104B">
        <w:rPr>
          <w:sz w:val="24"/>
          <w:szCs w:val="24"/>
        </w:rPr>
        <w:t xml:space="preserve">Med J </w:t>
      </w:r>
      <w:proofErr w:type="spellStart"/>
      <w:r w:rsidR="0039104B" w:rsidRPr="0039104B">
        <w:rPr>
          <w:sz w:val="24"/>
          <w:szCs w:val="24"/>
        </w:rPr>
        <w:t>Aust</w:t>
      </w:r>
      <w:proofErr w:type="spellEnd"/>
      <w:r w:rsidR="0039104B" w:rsidRPr="0039104B">
        <w:rPr>
          <w:sz w:val="24"/>
          <w:szCs w:val="24"/>
        </w:rPr>
        <w:t>, 199 (2013), pp. 205-208</w:t>
      </w:r>
    </w:p>
    <w:p w14:paraId="0FB4D9EC" w14:textId="77777777" w:rsidR="0039104B" w:rsidRDefault="00C9688D" w:rsidP="003910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 </w:t>
      </w:r>
      <w:r w:rsidR="0039104B" w:rsidRPr="0039104B">
        <w:rPr>
          <w:sz w:val="24"/>
          <w:szCs w:val="24"/>
        </w:rPr>
        <w:t>Eiermann</w:t>
      </w:r>
      <w:r>
        <w:rPr>
          <w:sz w:val="24"/>
          <w:szCs w:val="24"/>
        </w:rPr>
        <w:t xml:space="preserve"> W</w:t>
      </w:r>
      <w:r w:rsidR="0039104B" w:rsidRPr="0039104B">
        <w:rPr>
          <w:sz w:val="24"/>
          <w:szCs w:val="24"/>
        </w:rPr>
        <w:t xml:space="preserve">, </w:t>
      </w:r>
      <w:proofErr w:type="spellStart"/>
      <w:r w:rsidR="0039104B" w:rsidRPr="0039104B">
        <w:rPr>
          <w:sz w:val="24"/>
          <w:szCs w:val="24"/>
        </w:rPr>
        <w:t>Rezai</w:t>
      </w:r>
      <w:proofErr w:type="spellEnd"/>
      <w:r>
        <w:rPr>
          <w:sz w:val="24"/>
          <w:szCs w:val="24"/>
        </w:rPr>
        <w:t xml:space="preserve"> M</w:t>
      </w:r>
      <w:r w:rsidR="0039104B" w:rsidRPr="0039104B">
        <w:rPr>
          <w:sz w:val="24"/>
          <w:szCs w:val="24"/>
        </w:rPr>
        <w:t>, Kummel</w:t>
      </w:r>
      <w:r>
        <w:rPr>
          <w:sz w:val="24"/>
          <w:szCs w:val="24"/>
        </w:rPr>
        <w:t xml:space="preserve"> S</w:t>
      </w:r>
      <w:r w:rsidR="0039104B" w:rsidRPr="0039104B">
        <w:rPr>
          <w:sz w:val="24"/>
          <w:szCs w:val="24"/>
        </w:rPr>
        <w:t xml:space="preserve">, et </w:t>
      </w:r>
      <w:proofErr w:type="spellStart"/>
      <w:r w:rsidR="0039104B" w:rsidRPr="0039104B">
        <w:rPr>
          <w:sz w:val="24"/>
          <w:szCs w:val="24"/>
        </w:rPr>
        <w:t>al.The</w:t>
      </w:r>
      <w:proofErr w:type="spellEnd"/>
      <w:r w:rsidR="0039104B" w:rsidRPr="0039104B">
        <w:rPr>
          <w:sz w:val="24"/>
          <w:szCs w:val="24"/>
        </w:rPr>
        <w:t xml:space="preserve"> 21-gene recurrence score assay impacts adjuvant therapy recommendations for ER-positive, node-negative and node-positive early breast cancer resulting in a risk-adapted change in chemotherapy use</w:t>
      </w:r>
      <w:r>
        <w:rPr>
          <w:sz w:val="24"/>
          <w:szCs w:val="24"/>
        </w:rPr>
        <w:t xml:space="preserve">. </w:t>
      </w:r>
      <w:r w:rsidR="0039104B" w:rsidRPr="0039104B">
        <w:rPr>
          <w:sz w:val="24"/>
          <w:szCs w:val="24"/>
        </w:rPr>
        <w:t xml:space="preserve">Ann </w:t>
      </w:r>
      <w:proofErr w:type="spellStart"/>
      <w:r w:rsidR="0039104B" w:rsidRPr="0039104B">
        <w:rPr>
          <w:sz w:val="24"/>
          <w:szCs w:val="24"/>
        </w:rPr>
        <w:t>Oncol</w:t>
      </w:r>
      <w:proofErr w:type="spellEnd"/>
      <w:r w:rsidR="0039104B" w:rsidRPr="0039104B">
        <w:rPr>
          <w:sz w:val="24"/>
          <w:szCs w:val="24"/>
        </w:rPr>
        <w:t>, 24 (2013), pp. 618-624</w:t>
      </w:r>
    </w:p>
    <w:p w14:paraId="70C92A22" w14:textId="57959B2C" w:rsidR="00785C71" w:rsidRPr="00785C71" w:rsidRDefault="00785C71" w:rsidP="0039104B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8 Sparano JA, </w:t>
      </w:r>
      <w:proofErr w:type="spellStart"/>
      <w:r>
        <w:rPr>
          <w:iCs/>
          <w:sz w:val="24"/>
          <w:szCs w:val="24"/>
        </w:rPr>
        <w:t>Gray</w:t>
      </w:r>
      <w:proofErr w:type="spellEnd"/>
      <w:r>
        <w:rPr>
          <w:iCs/>
          <w:sz w:val="24"/>
          <w:szCs w:val="24"/>
        </w:rPr>
        <w:t xml:space="preserve"> RJ, </w:t>
      </w:r>
      <w:proofErr w:type="spellStart"/>
      <w:r>
        <w:rPr>
          <w:iCs/>
          <w:sz w:val="24"/>
          <w:szCs w:val="24"/>
        </w:rPr>
        <w:t>Makower</w:t>
      </w:r>
      <w:proofErr w:type="spellEnd"/>
      <w:r>
        <w:rPr>
          <w:iCs/>
          <w:sz w:val="24"/>
          <w:szCs w:val="24"/>
        </w:rPr>
        <w:t xml:space="preserve"> DF et al.</w:t>
      </w:r>
      <w:r w:rsidRPr="00C17429">
        <w:t xml:space="preserve"> Prospective Validation of a 21-Gene Expression Assay in Breast Cancer</w:t>
      </w:r>
      <w:r w:rsidRPr="00C17429">
        <w:rPr>
          <w:iCs/>
          <w:sz w:val="24"/>
          <w:szCs w:val="24"/>
        </w:rPr>
        <w:t xml:space="preserve"> N </w:t>
      </w:r>
      <w:proofErr w:type="spellStart"/>
      <w:r w:rsidRPr="00C17429">
        <w:rPr>
          <w:iCs/>
          <w:sz w:val="24"/>
          <w:szCs w:val="24"/>
        </w:rPr>
        <w:t>Engl</w:t>
      </w:r>
      <w:proofErr w:type="spellEnd"/>
      <w:r w:rsidRPr="00C17429">
        <w:rPr>
          <w:iCs/>
          <w:sz w:val="24"/>
          <w:szCs w:val="24"/>
        </w:rPr>
        <w:t xml:space="preserve"> J Med 2015; 373:2005-2014</w:t>
      </w:r>
      <w:r>
        <w:rPr>
          <w:iCs/>
          <w:sz w:val="24"/>
          <w:szCs w:val="24"/>
        </w:rPr>
        <w:t>, 2015</w:t>
      </w:r>
    </w:p>
    <w:p w14:paraId="469E155D" w14:textId="11C2E225" w:rsidR="00C17429" w:rsidRDefault="00785C71" w:rsidP="00C17429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9</w:t>
      </w:r>
      <w:r w:rsidRPr="00AC5391">
        <w:rPr>
          <w:iCs/>
          <w:sz w:val="24"/>
          <w:szCs w:val="24"/>
        </w:rPr>
        <w:t xml:space="preserve"> </w:t>
      </w:r>
      <w:proofErr w:type="spellStart"/>
      <w:r w:rsidR="00AC5391" w:rsidRPr="00AC5391">
        <w:rPr>
          <w:iCs/>
          <w:sz w:val="24"/>
          <w:szCs w:val="24"/>
        </w:rPr>
        <w:t>Losk</w:t>
      </w:r>
      <w:proofErr w:type="spellEnd"/>
      <w:r w:rsidR="00AC5391" w:rsidRPr="00AC5391">
        <w:rPr>
          <w:iCs/>
          <w:sz w:val="24"/>
          <w:szCs w:val="24"/>
        </w:rPr>
        <w:t xml:space="preserve"> K, Freedman RA, Lin NU, et al: Implementation of surgeon-initiated gene expression profile testing (</w:t>
      </w:r>
      <w:proofErr w:type="spellStart"/>
      <w:r w:rsidR="00AC5391" w:rsidRPr="00AC5391">
        <w:rPr>
          <w:iCs/>
          <w:sz w:val="24"/>
          <w:szCs w:val="24"/>
        </w:rPr>
        <w:t>Oncotype</w:t>
      </w:r>
      <w:proofErr w:type="spellEnd"/>
      <w:r w:rsidR="00AC5391" w:rsidRPr="00AC5391">
        <w:rPr>
          <w:iCs/>
          <w:sz w:val="24"/>
          <w:szCs w:val="24"/>
        </w:rPr>
        <w:t xml:space="preserve"> DX) among patients with early-stage breast cancer to reduce delays in chemotherapy initiation. J </w:t>
      </w:r>
      <w:proofErr w:type="spellStart"/>
      <w:r w:rsidR="00AC5391" w:rsidRPr="00AC5391">
        <w:rPr>
          <w:iCs/>
          <w:sz w:val="24"/>
          <w:szCs w:val="24"/>
        </w:rPr>
        <w:t>Oncol</w:t>
      </w:r>
      <w:proofErr w:type="spellEnd"/>
      <w:r w:rsidR="00AC5391" w:rsidRPr="00AC5391">
        <w:rPr>
          <w:iCs/>
          <w:sz w:val="24"/>
          <w:szCs w:val="24"/>
        </w:rPr>
        <w:t xml:space="preserve"> </w:t>
      </w:r>
      <w:proofErr w:type="spellStart"/>
      <w:r w:rsidR="00AC5391" w:rsidRPr="00AC5391">
        <w:rPr>
          <w:iCs/>
          <w:sz w:val="24"/>
          <w:szCs w:val="24"/>
        </w:rPr>
        <w:t>Pract</w:t>
      </w:r>
      <w:proofErr w:type="spellEnd"/>
      <w:r w:rsidR="00AC5391" w:rsidRPr="00AC5391">
        <w:rPr>
          <w:iCs/>
          <w:sz w:val="24"/>
          <w:szCs w:val="24"/>
        </w:rPr>
        <w:t xml:space="preserve"> 13:e815-e820, 2017.</w:t>
      </w:r>
    </w:p>
    <w:p w14:paraId="684FFF37" w14:textId="54972A29" w:rsidR="00EC5A12" w:rsidRPr="00AC5391" w:rsidRDefault="00EC5A12" w:rsidP="00EC5A12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10 </w:t>
      </w:r>
      <w:proofErr w:type="spellStart"/>
      <w:r>
        <w:rPr>
          <w:iCs/>
          <w:sz w:val="24"/>
          <w:szCs w:val="24"/>
        </w:rPr>
        <w:t>Klang</w:t>
      </w:r>
      <w:proofErr w:type="spellEnd"/>
      <w:r>
        <w:rPr>
          <w:iCs/>
          <w:sz w:val="24"/>
          <w:szCs w:val="24"/>
        </w:rPr>
        <w:t xml:space="preserve"> SH</w:t>
      </w:r>
      <w:r w:rsidRPr="00EC5A12">
        <w:rPr>
          <w:iCs/>
          <w:sz w:val="24"/>
          <w:szCs w:val="24"/>
        </w:rPr>
        <w:t xml:space="preserve">, </w:t>
      </w:r>
      <w:proofErr w:type="spellStart"/>
      <w:r w:rsidRPr="00EC5A12">
        <w:rPr>
          <w:iCs/>
          <w:sz w:val="24"/>
          <w:szCs w:val="24"/>
        </w:rPr>
        <w:t>Hammerman</w:t>
      </w:r>
      <w:proofErr w:type="spellEnd"/>
      <w:r w:rsidRPr="00EC5A12">
        <w:rPr>
          <w:iCs/>
          <w:sz w:val="24"/>
          <w:szCs w:val="24"/>
        </w:rPr>
        <w:t xml:space="preserve"> A, Liebermann N</w:t>
      </w:r>
      <w:r>
        <w:rPr>
          <w:iCs/>
          <w:sz w:val="24"/>
          <w:szCs w:val="24"/>
        </w:rPr>
        <w:t xml:space="preserve"> et al.</w:t>
      </w:r>
      <w:r w:rsidRPr="00EC5A12">
        <w:t xml:space="preserve"> </w:t>
      </w:r>
      <w:r w:rsidRPr="00EC5A12">
        <w:rPr>
          <w:iCs/>
          <w:sz w:val="24"/>
          <w:szCs w:val="24"/>
        </w:rPr>
        <w:t>Economic implications of 21-gene breast cancer risk assay from the perspective of an Israeli-managed health-care organization</w:t>
      </w:r>
      <w:r>
        <w:rPr>
          <w:iCs/>
          <w:sz w:val="24"/>
          <w:szCs w:val="24"/>
        </w:rPr>
        <w:t>.</w:t>
      </w:r>
      <w:r w:rsidRPr="00EC5A12">
        <w:t xml:space="preserve"> </w:t>
      </w:r>
      <w:r w:rsidRPr="00EC5A12">
        <w:rPr>
          <w:iCs/>
          <w:sz w:val="24"/>
          <w:szCs w:val="24"/>
        </w:rPr>
        <w:t>Value Health. 2010 Jun-Jul;13(4):381-7</w:t>
      </w:r>
    </w:p>
    <w:sectPr w:rsidR="00EC5A12" w:rsidRPr="00AC5391" w:rsidSect="00A910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E14"/>
    <w:rsid w:val="00025817"/>
    <w:rsid w:val="00126024"/>
    <w:rsid w:val="00167C60"/>
    <w:rsid w:val="001A63A3"/>
    <w:rsid w:val="001D6C69"/>
    <w:rsid w:val="001F5F01"/>
    <w:rsid w:val="00202F49"/>
    <w:rsid w:val="0023370E"/>
    <w:rsid w:val="002865B6"/>
    <w:rsid w:val="002F4231"/>
    <w:rsid w:val="00312939"/>
    <w:rsid w:val="00325870"/>
    <w:rsid w:val="0039104B"/>
    <w:rsid w:val="005523DE"/>
    <w:rsid w:val="00616858"/>
    <w:rsid w:val="006B5E83"/>
    <w:rsid w:val="00747A36"/>
    <w:rsid w:val="00785C71"/>
    <w:rsid w:val="007917AF"/>
    <w:rsid w:val="007B214B"/>
    <w:rsid w:val="007E31E2"/>
    <w:rsid w:val="00807B08"/>
    <w:rsid w:val="00883833"/>
    <w:rsid w:val="008A401E"/>
    <w:rsid w:val="008C29DC"/>
    <w:rsid w:val="00933E14"/>
    <w:rsid w:val="00964E70"/>
    <w:rsid w:val="009D422E"/>
    <w:rsid w:val="009D7532"/>
    <w:rsid w:val="00A910A7"/>
    <w:rsid w:val="00AB7316"/>
    <w:rsid w:val="00AC5391"/>
    <w:rsid w:val="00BE5738"/>
    <w:rsid w:val="00C17429"/>
    <w:rsid w:val="00C67F85"/>
    <w:rsid w:val="00C9688D"/>
    <w:rsid w:val="00CC6E83"/>
    <w:rsid w:val="00D55463"/>
    <w:rsid w:val="00D6468C"/>
    <w:rsid w:val="00E26D69"/>
    <w:rsid w:val="00E4395D"/>
    <w:rsid w:val="00EC5A12"/>
    <w:rsid w:val="00F00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591E80"/>
  <w15:docId w15:val="{3A4AE69F-2B02-4379-8B96-5E79CC74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883833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C89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C89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11065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1671827847">
              <w:blockQuote w:val="1"/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1010FF"/>
                <w:bottom w:val="none" w:sz="0" w:space="0" w:color="auto"/>
                <w:right w:val="none" w:sz="0" w:space="0" w:color="auto"/>
              </w:divBdr>
              <w:divsChild>
                <w:div w:id="24065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7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64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5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Lizzie McLoughlin</cp:lastModifiedBy>
  <cp:revision>2</cp:revision>
  <dcterms:created xsi:type="dcterms:W3CDTF">2018-02-01T10:28:00Z</dcterms:created>
  <dcterms:modified xsi:type="dcterms:W3CDTF">2018-02-01T10:28:00Z</dcterms:modified>
</cp:coreProperties>
</file>