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EC" w:rsidRPr="00DB08E2" w:rsidRDefault="00781AEC" w:rsidP="00781AEC">
      <w:pPr>
        <w:pStyle w:val="Default"/>
        <w:rPr>
          <w:b/>
          <w:bCs/>
          <w:sz w:val="20"/>
          <w:szCs w:val="20"/>
        </w:rPr>
      </w:pPr>
      <w:r w:rsidRPr="00DB08E2">
        <w:rPr>
          <w:b/>
          <w:bCs/>
          <w:sz w:val="20"/>
          <w:szCs w:val="20"/>
        </w:rPr>
        <w:t>Association of Breast Surgery</w:t>
      </w:r>
    </w:p>
    <w:p w:rsidR="00781AEC" w:rsidRPr="00DB08E2" w:rsidRDefault="00781AEC" w:rsidP="00781AEC">
      <w:pPr>
        <w:pStyle w:val="Default"/>
        <w:rPr>
          <w:b/>
          <w:bCs/>
          <w:sz w:val="20"/>
          <w:szCs w:val="20"/>
        </w:rPr>
      </w:pPr>
    </w:p>
    <w:p w:rsidR="00781AEC" w:rsidRPr="00DB08E2" w:rsidRDefault="00781AEC" w:rsidP="00781AEC">
      <w:pPr>
        <w:pStyle w:val="Default"/>
        <w:rPr>
          <w:b/>
          <w:bCs/>
          <w:sz w:val="20"/>
          <w:szCs w:val="20"/>
        </w:rPr>
      </w:pPr>
      <w:r w:rsidRPr="00DB08E2">
        <w:rPr>
          <w:b/>
          <w:bCs/>
          <w:sz w:val="20"/>
          <w:szCs w:val="20"/>
        </w:rPr>
        <w:t xml:space="preserve">Criteria of the Badging of Trials </w:t>
      </w:r>
    </w:p>
    <w:p w:rsidR="00781AEC" w:rsidRPr="00DB08E2" w:rsidRDefault="00781AEC" w:rsidP="00781AEC">
      <w:pPr>
        <w:pStyle w:val="Default"/>
        <w:rPr>
          <w:sz w:val="20"/>
          <w:szCs w:val="20"/>
        </w:rPr>
      </w:pPr>
    </w:p>
    <w:p w:rsidR="00781AEC" w:rsidRPr="00DB08E2" w:rsidRDefault="00781AEC" w:rsidP="00781AEC">
      <w:pPr>
        <w:pStyle w:val="Default"/>
        <w:rPr>
          <w:sz w:val="20"/>
          <w:szCs w:val="20"/>
        </w:rPr>
      </w:pPr>
      <w:r w:rsidRPr="00DB08E2">
        <w:rPr>
          <w:sz w:val="20"/>
          <w:szCs w:val="20"/>
        </w:rPr>
        <w:t>Badging of a clinical trial by the Association of Breast Surgery will be by the Academic and Research Committee. The intention of badging is to s</w:t>
      </w:r>
      <w:r>
        <w:rPr>
          <w:sz w:val="20"/>
          <w:szCs w:val="20"/>
        </w:rPr>
        <w:t>upport</w:t>
      </w:r>
      <w:r w:rsidRPr="00DB08E2">
        <w:rPr>
          <w:sz w:val="20"/>
          <w:szCs w:val="20"/>
        </w:rPr>
        <w:t xml:space="preserve"> key national research studies in either breast surgery or in breast-related research where breast surgeons have a fundamental role in delivering the research. It is envisaged that these will be multicentre studies with recruitment open across the ABS membership.  The aim is to encourage and support participation and recruitment across the association and to highlight trials felt to be relevant to the entire association for example by promotion in newsletters and at conferences. </w:t>
      </w:r>
    </w:p>
    <w:p w:rsidR="00781AEC" w:rsidRPr="00DB08E2" w:rsidRDefault="00781AEC" w:rsidP="00781AEC">
      <w:pPr>
        <w:pStyle w:val="Default"/>
        <w:rPr>
          <w:sz w:val="20"/>
          <w:szCs w:val="20"/>
        </w:rPr>
      </w:pPr>
    </w:p>
    <w:p w:rsidR="00781AEC" w:rsidRPr="00DB08E2" w:rsidRDefault="00781AEC" w:rsidP="00781AEC">
      <w:pPr>
        <w:pStyle w:val="Default"/>
        <w:rPr>
          <w:sz w:val="20"/>
          <w:szCs w:val="20"/>
        </w:rPr>
      </w:pPr>
      <w:r w:rsidRPr="00DB08E2">
        <w:rPr>
          <w:sz w:val="20"/>
          <w:szCs w:val="20"/>
        </w:rPr>
        <w:t>The following criteria must all be met by the trial for the Academic and Research committee* to recommend</w:t>
      </w:r>
      <w:r>
        <w:rPr>
          <w:sz w:val="20"/>
          <w:szCs w:val="20"/>
        </w:rPr>
        <w:t xml:space="preserve"> to the Executive Board</w:t>
      </w:r>
      <w:r w:rsidRPr="00DB08E2">
        <w:rPr>
          <w:sz w:val="20"/>
          <w:szCs w:val="20"/>
        </w:rPr>
        <w:t xml:space="preserve"> for a clinical trial to be badged by the association: </w:t>
      </w:r>
    </w:p>
    <w:p w:rsidR="00781AEC" w:rsidRPr="00DB08E2" w:rsidRDefault="00781AEC" w:rsidP="00781AEC">
      <w:pPr>
        <w:pStyle w:val="Default"/>
        <w:rPr>
          <w:sz w:val="20"/>
          <w:szCs w:val="20"/>
        </w:rPr>
      </w:pPr>
    </w:p>
    <w:p w:rsidR="00781AEC" w:rsidRPr="00DB08E2" w:rsidRDefault="00781AEC" w:rsidP="00781AEC">
      <w:pPr>
        <w:pStyle w:val="Default"/>
        <w:numPr>
          <w:ilvl w:val="0"/>
          <w:numId w:val="1"/>
        </w:numPr>
        <w:spacing w:after="27"/>
        <w:rPr>
          <w:sz w:val="20"/>
          <w:szCs w:val="20"/>
        </w:rPr>
      </w:pPr>
      <w:r w:rsidRPr="00DB08E2">
        <w:rPr>
          <w:sz w:val="20"/>
          <w:szCs w:val="20"/>
        </w:rPr>
        <w:t xml:space="preserve">The trial must be fully funded and adopted onto the NIHR portfolio with HRA (Health Research Authority) approval. </w:t>
      </w:r>
    </w:p>
    <w:p w:rsidR="00781AEC" w:rsidRPr="00DB08E2" w:rsidRDefault="00781AEC" w:rsidP="00781AEC">
      <w:pPr>
        <w:pStyle w:val="Default"/>
        <w:spacing w:after="27"/>
        <w:ind w:left="720"/>
        <w:rPr>
          <w:sz w:val="20"/>
          <w:szCs w:val="20"/>
        </w:rPr>
      </w:pPr>
    </w:p>
    <w:p w:rsidR="00781AEC" w:rsidRPr="00DB08E2" w:rsidRDefault="00781AEC" w:rsidP="00781AEC">
      <w:pPr>
        <w:pStyle w:val="Default"/>
        <w:numPr>
          <w:ilvl w:val="0"/>
          <w:numId w:val="1"/>
        </w:numPr>
        <w:spacing w:after="27"/>
        <w:rPr>
          <w:sz w:val="20"/>
          <w:szCs w:val="20"/>
        </w:rPr>
      </w:pPr>
      <w:r w:rsidRPr="00DB08E2">
        <w:rPr>
          <w:sz w:val="20"/>
          <w:szCs w:val="20"/>
        </w:rPr>
        <w:t xml:space="preserve">The trial must be multicentre and open to recruitment across the ABS membership. </w:t>
      </w:r>
    </w:p>
    <w:p w:rsidR="00781AEC" w:rsidRPr="00DB08E2" w:rsidRDefault="00781AEC" w:rsidP="00781AEC">
      <w:pPr>
        <w:pStyle w:val="Default"/>
        <w:spacing w:after="27"/>
        <w:ind w:left="720"/>
        <w:rPr>
          <w:sz w:val="20"/>
          <w:szCs w:val="20"/>
        </w:rPr>
      </w:pPr>
    </w:p>
    <w:p w:rsidR="00781AEC" w:rsidRPr="00DB08E2" w:rsidRDefault="00781AEC" w:rsidP="00781AEC">
      <w:pPr>
        <w:pStyle w:val="Default"/>
        <w:numPr>
          <w:ilvl w:val="0"/>
          <w:numId w:val="1"/>
        </w:numPr>
        <w:spacing w:after="27"/>
        <w:rPr>
          <w:sz w:val="20"/>
          <w:szCs w:val="20"/>
        </w:rPr>
      </w:pPr>
      <w:r w:rsidRPr="00DB08E2">
        <w:rPr>
          <w:sz w:val="20"/>
          <w:szCs w:val="20"/>
        </w:rPr>
        <w:t xml:space="preserve">The trial must have breast surgical involvement or relevance, and should therefore involve ABS member participation and include ABS members as co-applicants or members of the Trial Management Group or Steering Committee. </w:t>
      </w:r>
    </w:p>
    <w:p w:rsidR="00781AEC" w:rsidRPr="00DB08E2" w:rsidRDefault="00781AEC" w:rsidP="00781AEC">
      <w:pPr>
        <w:pStyle w:val="Default"/>
        <w:spacing w:after="27"/>
        <w:rPr>
          <w:sz w:val="20"/>
          <w:szCs w:val="20"/>
        </w:rPr>
      </w:pPr>
    </w:p>
    <w:p w:rsidR="00781AEC" w:rsidRPr="00DB08E2" w:rsidRDefault="00781AEC" w:rsidP="00781AEC">
      <w:pPr>
        <w:pStyle w:val="Default"/>
        <w:numPr>
          <w:ilvl w:val="0"/>
          <w:numId w:val="1"/>
        </w:numPr>
        <w:spacing w:after="27"/>
        <w:rPr>
          <w:sz w:val="20"/>
          <w:szCs w:val="20"/>
        </w:rPr>
      </w:pPr>
      <w:r w:rsidRPr="00DB08E2">
        <w:rPr>
          <w:sz w:val="20"/>
          <w:szCs w:val="20"/>
        </w:rPr>
        <w:t xml:space="preserve">The trial must meet the objects or aims of the Association of Breast Surgery and its Academic and Research Committee </w:t>
      </w:r>
    </w:p>
    <w:p w:rsidR="00781AEC" w:rsidRPr="00DB08E2" w:rsidRDefault="00781AEC" w:rsidP="00781AEC">
      <w:pPr>
        <w:pStyle w:val="Default"/>
        <w:spacing w:after="27"/>
        <w:rPr>
          <w:sz w:val="20"/>
          <w:szCs w:val="20"/>
        </w:rPr>
      </w:pPr>
    </w:p>
    <w:p w:rsidR="00781AEC" w:rsidRPr="00DB08E2" w:rsidRDefault="00781AEC" w:rsidP="00781AEC">
      <w:pPr>
        <w:pStyle w:val="Default"/>
        <w:numPr>
          <w:ilvl w:val="0"/>
          <w:numId w:val="1"/>
        </w:numPr>
        <w:rPr>
          <w:sz w:val="20"/>
          <w:szCs w:val="20"/>
        </w:rPr>
      </w:pPr>
      <w:r w:rsidRPr="00DB08E2">
        <w:rPr>
          <w:sz w:val="20"/>
          <w:szCs w:val="20"/>
        </w:rPr>
        <w:t>The trial must demonstrate sufficient support within the surgical and r</w:t>
      </w:r>
      <w:r>
        <w:rPr>
          <w:sz w:val="20"/>
          <w:szCs w:val="20"/>
        </w:rPr>
        <w:t>esearch community to</w:t>
      </w:r>
      <w:r w:rsidRPr="00DB08E2">
        <w:rPr>
          <w:sz w:val="20"/>
          <w:szCs w:val="20"/>
        </w:rPr>
        <w:t xml:space="preserve"> complete </w:t>
      </w:r>
    </w:p>
    <w:p w:rsidR="00781AEC" w:rsidRPr="00DB08E2" w:rsidRDefault="00781AEC" w:rsidP="00781AEC">
      <w:pPr>
        <w:pStyle w:val="Default"/>
        <w:ind w:left="720"/>
        <w:rPr>
          <w:sz w:val="20"/>
          <w:szCs w:val="20"/>
        </w:rPr>
      </w:pPr>
    </w:p>
    <w:p w:rsidR="00781AEC" w:rsidRDefault="00781AEC" w:rsidP="00781AEC">
      <w:pPr>
        <w:pStyle w:val="Default"/>
        <w:rPr>
          <w:sz w:val="20"/>
          <w:szCs w:val="20"/>
        </w:rPr>
      </w:pPr>
      <w:r w:rsidRPr="00DB08E2">
        <w:rPr>
          <w:sz w:val="20"/>
          <w:szCs w:val="20"/>
        </w:rPr>
        <w:t xml:space="preserve">Trials that do not meet these criteria can still be supported and promoted by the ABS, and absence of badging does not imply an absence of support. Badging by the ABS does not infer any governance of the trial or supervision of the conduct of the trial by the ABS. </w:t>
      </w:r>
      <w:r>
        <w:rPr>
          <w:sz w:val="20"/>
          <w:szCs w:val="20"/>
        </w:rPr>
        <w:t>Please complete the application form (Appendix 1) to apply for trial badging.</w:t>
      </w:r>
    </w:p>
    <w:p w:rsidR="00781AEC" w:rsidRPr="00DB08E2" w:rsidRDefault="00781AEC" w:rsidP="00781AEC">
      <w:pPr>
        <w:pStyle w:val="Default"/>
        <w:rPr>
          <w:sz w:val="20"/>
          <w:szCs w:val="20"/>
        </w:rPr>
      </w:pPr>
    </w:p>
    <w:p w:rsidR="00781AEC" w:rsidRPr="00DB08E2" w:rsidRDefault="00781AEC" w:rsidP="00781AEC">
      <w:pPr>
        <w:pStyle w:val="Default"/>
        <w:rPr>
          <w:sz w:val="20"/>
          <w:szCs w:val="20"/>
        </w:rPr>
      </w:pPr>
      <w:r w:rsidRPr="00DB08E2">
        <w:rPr>
          <w:sz w:val="20"/>
          <w:szCs w:val="20"/>
        </w:rPr>
        <w:t xml:space="preserve">It is understood that the support of the Association of Breast Surgery through the badging process will be acknowledged in the study literature and publications </w:t>
      </w:r>
    </w:p>
    <w:p w:rsidR="00781AEC" w:rsidRPr="00DB08E2" w:rsidRDefault="00781AEC" w:rsidP="00781AEC">
      <w:pPr>
        <w:pStyle w:val="Default"/>
        <w:rPr>
          <w:sz w:val="20"/>
          <w:szCs w:val="20"/>
        </w:rPr>
      </w:pPr>
    </w:p>
    <w:p w:rsidR="00781AEC" w:rsidRPr="00DB08E2" w:rsidRDefault="00781AEC" w:rsidP="00781AEC">
      <w:pPr>
        <w:pStyle w:val="Default"/>
        <w:rPr>
          <w:sz w:val="20"/>
          <w:szCs w:val="20"/>
        </w:rPr>
      </w:pPr>
      <w:r w:rsidRPr="00DB08E2">
        <w:rPr>
          <w:sz w:val="20"/>
          <w:szCs w:val="20"/>
        </w:rPr>
        <w:t>The documentation of study badging will be via the minutes of the A&amp;R Committee meeting</w:t>
      </w:r>
    </w:p>
    <w:p w:rsidR="00781AEC" w:rsidRPr="00DB08E2" w:rsidRDefault="00781AEC" w:rsidP="00781AEC">
      <w:pPr>
        <w:pStyle w:val="Default"/>
        <w:rPr>
          <w:sz w:val="20"/>
          <w:szCs w:val="20"/>
        </w:rPr>
      </w:pPr>
    </w:p>
    <w:p w:rsidR="00781AEC" w:rsidRPr="00DB08E2" w:rsidRDefault="00781AEC" w:rsidP="00781AEC">
      <w:pPr>
        <w:rPr>
          <w:rFonts w:ascii="Times New Roman" w:hAnsi="Times New Roman" w:cs="Times New Roman"/>
          <w:sz w:val="20"/>
          <w:szCs w:val="20"/>
        </w:rPr>
      </w:pPr>
      <w:r w:rsidRPr="00DB08E2">
        <w:rPr>
          <w:rFonts w:ascii="Times New Roman" w:hAnsi="Times New Roman" w:cs="Times New Roman"/>
          <w:sz w:val="20"/>
          <w:szCs w:val="20"/>
        </w:rPr>
        <w:t>* Members of the A&amp;R committee who have a conflict of interest, e.g. those who are involved in the trial, will not be part of the recommendation process.</w:t>
      </w:r>
    </w:p>
    <w:p w:rsidR="00291145" w:rsidRDefault="00291145">
      <w:bookmarkStart w:id="0" w:name="_GoBack"/>
      <w:bookmarkEnd w:id="0"/>
    </w:p>
    <w:sectPr w:rsidR="0029114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EC" w:rsidRDefault="00781AEC" w:rsidP="00781AEC">
      <w:pPr>
        <w:spacing w:after="0" w:line="240" w:lineRule="auto"/>
      </w:pPr>
      <w:r>
        <w:separator/>
      </w:r>
    </w:p>
  </w:endnote>
  <w:endnote w:type="continuationSeparator" w:id="0">
    <w:p w:rsidR="00781AEC" w:rsidRDefault="00781AEC" w:rsidP="0078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C" w:rsidRDefault="00781AEC">
    <w:pPr>
      <w:pStyle w:val="Footer"/>
    </w:pPr>
    <w:r>
      <w:t>Version: 2</w:t>
    </w:r>
  </w:p>
  <w:p w:rsidR="00781AEC" w:rsidRDefault="00781AEC">
    <w:pPr>
      <w:pStyle w:val="Footer"/>
    </w:pPr>
    <w:r>
      <w:t>Date: 06/11/2018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EC" w:rsidRDefault="00781AEC" w:rsidP="00781AEC">
      <w:pPr>
        <w:spacing w:after="0" w:line="240" w:lineRule="auto"/>
      </w:pPr>
      <w:r>
        <w:separator/>
      </w:r>
    </w:p>
  </w:footnote>
  <w:footnote w:type="continuationSeparator" w:id="0">
    <w:p w:rsidR="00781AEC" w:rsidRDefault="00781AEC" w:rsidP="0078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1BFC"/>
    <w:multiLevelType w:val="hybridMultilevel"/>
    <w:tmpl w:val="93C0A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EC"/>
    <w:rsid w:val="00291145"/>
    <w:rsid w:val="0078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E7B"/>
  <w15:chartTrackingRefBased/>
  <w15:docId w15:val="{6ECE36A6-18C5-4988-ABBE-26A0F9F4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A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1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AEC"/>
  </w:style>
  <w:style w:type="paragraph" w:styleId="Footer">
    <w:name w:val="footer"/>
    <w:basedOn w:val="Normal"/>
    <w:link w:val="FooterChar"/>
    <w:uiPriority w:val="99"/>
    <w:unhideWhenUsed/>
    <w:rsid w:val="00781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McLoughlin</dc:creator>
  <cp:keywords/>
  <dc:description/>
  <cp:lastModifiedBy>Lizzie McLoughlin</cp:lastModifiedBy>
  <cp:revision>1</cp:revision>
  <dcterms:created xsi:type="dcterms:W3CDTF">2018-11-06T15:47:00Z</dcterms:created>
  <dcterms:modified xsi:type="dcterms:W3CDTF">2018-11-06T15:47:00Z</dcterms:modified>
</cp:coreProperties>
</file>